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lastRenderedPageBreak/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D7FDD" w14:textId="77777777" w:rsidR="00ED1EFD" w:rsidRDefault="00ED1EFD" w:rsidP="00A03D94">
      <w:r>
        <w:separator/>
      </w:r>
    </w:p>
  </w:endnote>
  <w:endnote w:type="continuationSeparator" w:id="0">
    <w:p w14:paraId="621EC13F" w14:textId="77777777" w:rsidR="00ED1EFD" w:rsidRDefault="00ED1EFD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7566" w14:textId="77777777" w:rsidR="006A3B40" w:rsidRDefault="00000000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2E9DA" w14:textId="77777777" w:rsidR="00ED1EFD" w:rsidRDefault="00ED1EFD" w:rsidP="00A03D94">
      <w:r>
        <w:separator/>
      </w:r>
    </w:p>
  </w:footnote>
  <w:footnote w:type="continuationSeparator" w:id="0">
    <w:p w14:paraId="36E53759" w14:textId="77777777" w:rsidR="00ED1EFD" w:rsidRDefault="00ED1EFD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7564" w14:textId="125EE7FD" w:rsidR="0074246E" w:rsidRDefault="002A677A" w:rsidP="003B1192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3B1192">
      <w:rPr>
        <w:b/>
        <w:sz w:val="28"/>
        <w:szCs w:val="28"/>
      </w:rPr>
      <w:t>4</w:t>
    </w:r>
    <w:r w:rsidR="00AD5696">
      <w:rPr>
        <w:b/>
        <w:sz w:val="28"/>
        <w:szCs w:val="28"/>
      </w:rPr>
      <w:t>8</w:t>
    </w:r>
    <w:r w:rsidR="00193774">
      <w:rPr>
        <w:b/>
        <w:sz w:val="28"/>
        <w:szCs w:val="28"/>
      </w:rPr>
      <w:t>/22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1060046">
    <w:abstractNumId w:val="0"/>
  </w:num>
  <w:num w:numId="2" w16cid:durableId="866451603">
    <w:abstractNumId w:val="0"/>
  </w:num>
  <w:num w:numId="3" w16cid:durableId="233399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0C17D1"/>
    <w:rsid w:val="000C17FB"/>
    <w:rsid w:val="000D4032"/>
    <w:rsid w:val="00175C81"/>
    <w:rsid w:val="00186C78"/>
    <w:rsid w:val="001931D2"/>
    <w:rsid w:val="00193774"/>
    <w:rsid w:val="001B2B80"/>
    <w:rsid w:val="001D1B8E"/>
    <w:rsid w:val="001F2423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3B1192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403B3"/>
    <w:rsid w:val="0095536E"/>
    <w:rsid w:val="009A5A97"/>
    <w:rsid w:val="009B53D8"/>
    <w:rsid w:val="00A03D94"/>
    <w:rsid w:val="00A04123"/>
    <w:rsid w:val="00A30B43"/>
    <w:rsid w:val="00A473CF"/>
    <w:rsid w:val="00AA03E4"/>
    <w:rsid w:val="00AB55B8"/>
    <w:rsid w:val="00AD5696"/>
    <w:rsid w:val="00B41BAB"/>
    <w:rsid w:val="00C20C50"/>
    <w:rsid w:val="00C637C7"/>
    <w:rsid w:val="00D50B0D"/>
    <w:rsid w:val="00D66682"/>
    <w:rsid w:val="00DB0CEF"/>
    <w:rsid w:val="00DC13C6"/>
    <w:rsid w:val="00DC3899"/>
    <w:rsid w:val="00DE15E0"/>
    <w:rsid w:val="00DF1A46"/>
    <w:rsid w:val="00ED1EFD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4" ma:contentTypeDescription="Criar um novo documento." ma:contentTypeScope="" ma:versionID="022b4a051b0dcbebebfd7bb21946f736">
  <xsd:schema xmlns:xsd="http://www.w3.org/2001/XMLSchema" xmlns:xs="http://www.w3.org/2001/XMLSchema" xmlns:p="http://schemas.microsoft.com/office/2006/metadata/properties" xmlns:ns2="553fcc1c-4290-4f2c-a911-b85ae12837b3" targetNamespace="http://schemas.microsoft.com/office/2006/metadata/properties" ma:root="true" ma:fieldsID="d365f2597fab7dc8c8fada39d854a5be" ns2:_="">
    <xsd:import namespace="553fcc1c-4290-4f2c-a911-b85ae1283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749B0F-F616-403E-A2ED-A3A13331B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fcc1c-4290-4f2c-a911-b85ae1283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Priscila Beling Cabral Do Sacramento</cp:lastModifiedBy>
  <cp:revision>28</cp:revision>
  <dcterms:created xsi:type="dcterms:W3CDTF">2020-01-06T17:38:00Z</dcterms:created>
  <dcterms:modified xsi:type="dcterms:W3CDTF">2023-01-04T19:23:00Z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0x0101003D127EB79FC831479F1CF61C7822308B</vt:lpwstr>
  </property>
  <property fmtid="{D5CDD505-2E9C-101B-9397-08002B2CF9AE}" pid="3" name="Order">
    <vt:r8>6460000</vt:r8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xd_Signature">
    <vt:bool>false</vt:bool>
  </property>
  <property fmtid="{D5CDD505-2E9C-101B-9397-08002B2CF9AE}" pid="7" name="GUID">
    <vt:lpwstr>df0695c3-29db-40ca-b517-d8ce53e1b02f</vt:lpwstr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